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臺東縣金峰鄉賓茂國民小學112學年度第2學期1年級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7484.4" w:type="dxa"/>
            <w:vAlign w:val="center"/>
            <w:shd w:val="clear" w:fill="#FFF0AC"/>
            <w:gridSpan w:val="2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語文(140)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數學(80)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生活課程(120)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本國語文(120)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本土語文(20)</w:t>
            </w:r>
          </w:p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第一課太陽是充電機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vatu我的狗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第一單元50以內的數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第一單元肯定自己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第一課身體好貼心、第二課五個好幫手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第二課春雨是什麼顏色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vatu我的狗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第一單元50以內的數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第二單元讓自己更好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第一課飲食紅綠燈、第二課健康飲食我決定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第三課山中音樂會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vatu我的狗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第二單元18以內的加法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第一單元大樹小花點點名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第二課健康飲食我決定、第三課健康食物感恩吃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vatu我的狗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第二單元18以內的加法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第一單元大樹小花點點名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第一課身體不舒服</w:t>
            </w:r>
          </w:p>
          <w:p>
            <w:pPr>
              <w:jc w:val="center"/>
            </w:pPr>
            <w:r>
              <w:rPr>
                <w:color w:val="7030A0"/>
              </w:rPr>
              <w:t xml:space="preserve">【性剝削防制】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閱讀列車〈雷公公愛拍照〉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azua ti sinsi老師在這裡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第三單元圖形與分類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第二單元大樹小花的訪客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第二課遠離疾病有法寶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第四課書是我的好朋友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azua ti sinsi老師在這裡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第三單元圖形與分類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第三單元護樹護花小尖兵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第三課健康好心情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第五課風喜歡和我玩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azua ti sinsi老師在這裡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第四單元18以內的減法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第一單元我的書朋友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第一課拍球動一動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第六課鄰居的小孩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azua ti sinsi老師在這裡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第四單元18以內的減法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第一單元我的書朋友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第二課拋擲我最行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語文天地二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anema aicu?這是什麼？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第五單元有多長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第二單元愛上圖書館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第二課拋擲我最行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閱讀列車〈長頸鹿的新衣〉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anema aicu?這是什麼？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第五單元有多長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第二單元愛上圖書館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第三課滾動新樂園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第七課畫畫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anema aicu?這是什麼？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第六單元100以內的數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第一單元我們的玩具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第一課運動安全又健康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第八課給松鼠的卡片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anema aicu?這是什麼？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第六單元100以內的數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第二單元動手做玩具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第二課毛巾伸展操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第九課張奶奶的寶貝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kina我的媽媽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第七單元認識錢幣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第三單元超級大玩家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第三課一起來跳繩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語文天地三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kina我的媽媽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第七單元認識錢幣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第一單元粽子飄香慶端午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第三課一起來跳繩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閱讀列車〈樂樂怎麼還沒來〉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kina我的媽媽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第八單元二位數的加減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第一單元粽子飄香慶端午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第四課用報紙玩遊戲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第十課井裡的小青蛙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niaken a kina我的媽媽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第八單元二位數的加減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第二單元健康過一「夏」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第四課用報紙玩遊戲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第十一課吃星星的小鴨子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qudjidjilj a sunatj/qadupu紅色的書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第八單元二位數的加減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第二單元健康過一「夏」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第一課小巨人和紙鏢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第十二課快樂不止一半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qudjidjilj a sunatj/qadupu紅色的書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第九單元幾月幾日星期幾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第一單元親水趣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第二課模仿滾翻秀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qudjidjilj a sunatj/qadupu紅色的書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第九單元幾月幾日星期幾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第二單元珍惜水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第三課走向綠地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閱讀列車〈火雞與孔雀〉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qudjidjilj a sunatj/qadupu紅色的書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第九單元幾月幾日星期幾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第二單元珍惜水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第三課走向綠地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臺東縣金峰鄉賓茂國民小學112學年度第2學期1年級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4706.1" w:type="dxa"/>
        <w:gridCol w:w="4706.1" w:type="dxa"/>
        <w:gridCol w:w="4706.1" w:type="dxa"/>
        <w:gridCol w:w="4706.1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26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主題跨域(20)</w:t>
            </w:r>
          </w:p>
        </w:tc>
        <w:tc>
          <w:tcPr>
            <w:tcW w:w="14118.3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其他(40)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統整性課程(20)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數說補給站(15)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新語補給站(15)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一、比較稻米和小米的不同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第一單元50以內的數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第壹單元大自然教室  第一課太陽是充電機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一、比較稻米和小米的不同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第壹單元大自然教室  第二課春雨是什麼顏色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二、小米栽種季節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第二單元18以內的加法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第壹單元大自然教室　第三課山中音樂會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二、小米栽種季節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第貳單元我們一起玩　第四課書是我的好朋友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三、小米在部落栽種區域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第三單元圖形與分類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第貳單元我們一起玩　第五課風喜歡和我玩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三、小米在部落栽種區域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第貳單元我們一起玩  第六課鄰居的小孩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四、小米播種儀式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第四單元18以內的減法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閱讀列車二　長頸鹿的新衣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四、小米播種儀式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第參單元有你真好　第七課畫畫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五、小米成長過程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第五單元有多長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第參單元有你真好　第八課給松鼠的卡片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五、小米成長過程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第參單元有你真好　第九課張奶奶的寶貝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六、小米收成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第五單元有多長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閱讀列車三　樂樂怎麼沒來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六、小米收成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第六單元100以內的數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七、小米製成品、米食文化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第六單元100以內的數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第肆單元動物同樂會　第十課井裡的小青蛙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八、小米體驗活動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第七單元認識錢幣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八、小米體驗活動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第七單元認識錢幣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第肆單元動物同樂會　第十一課吃星星的小鴨子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八、小米體驗活動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第八單元二位數的加減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八、小米體驗活動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第八單元二位數的加減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第肆單元動物同樂會　第十二課快樂不止一半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九、黃金小米圖文創作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第九單元幾月幾日星期幾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九、黃金小米圖文創作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第九單元幾月幾日星期幾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閱讀列車四　火雞與孔雀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九、黃金小米圖文創作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第九單元幾月幾日星期幾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4706.1" w:type="dxa"/>
            <w:vAlign w:val="center"/>
          </w:tcPr>
          <w:p/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2023-08-02T16:59:18+00:00</dcterms:created>
  <dcterms:modified xsi:type="dcterms:W3CDTF">2023-08-02T16:59:18+00:00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